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20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18"/>
        <w:gridCol w:w="2410"/>
        <w:gridCol w:w="163"/>
        <w:gridCol w:w="8"/>
        <w:gridCol w:w="1246"/>
        <w:gridCol w:w="1418"/>
        <w:gridCol w:w="992"/>
        <w:gridCol w:w="1428"/>
        <w:gridCol w:w="15"/>
        <w:gridCol w:w="6"/>
        <w:tblGridChange w:id="0">
          <w:tblGrid>
            <w:gridCol w:w="2518"/>
            <w:gridCol w:w="2410"/>
            <w:gridCol w:w="163"/>
            <w:gridCol w:w="8"/>
            <w:gridCol w:w="1246"/>
            <w:gridCol w:w="1418"/>
            <w:gridCol w:w="992"/>
            <w:gridCol w:w="1428"/>
            <w:gridCol w:w="15"/>
            <w:gridCol w:w="6"/>
          </w:tblGrid>
        </w:tblGridChange>
      </w:tblGrid>
      <w:tr>
        <w:tc>
          <w:tcPr>
            <w:gridSpan w:val="8"/>
            <w:shd w:fill="8eaadb" w:val="clear"/>
          </w:tcPr>
          <w:p w:rsidR="00000000" w:rsidDel="00000000" w:rsidP="00000000" w:rsidRDefault="00000000" w:rsidRPr="00000000" w14:paraId="00000002">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center"/>
              <w:rPr>
                <w:rFonts w:ascii="Calibri" w:cs="Calibri" w:eastAsia="Calibri" w:hAnsi="Calibri"/>
                <w:b w:val="1"/>
                <w:i w:val="0"/>
                <w:smallCaps w:val="0"/>
                <w:strike w:val="0"/>
                <w:color w:val="000000"/>
                <w:sz w:val="32"/>
                <w:szCs w:val="32"/>
                <w:u w:val="none"/>
                <w:shd w:fill="auto" w:val="clear"/>
                <w:vertAlign w:val="baseline"/>
              </w:rPr>
            </w:pPr>
            <w:r w:rsidDel="00000000" w:rsidR="00000000" w:rsidRPr="00000000">
              <w:rPr>
                <w:rFonts w:ascii="Calibri" w:cs="Calibri" w:eastAsia="Calibri" w:hAnsi="Calibri"/>
                <w:b w:val="1"/>
                <w:i w:val="0"/>
                <w:smallCaps w:val="0"/>
                <w:strike w:val="0"/>
                <w:color w:val="000000"/>
                <w:sz w:val="32"/>
                <w:szCs w:val="32"/>
                <w:u w:val="none"/>
                <w:shd w:fill="auto" w:val="clear"/>
                <w:vertAlign w:val="baseline"/>
                <w:rtl w:val="0"/>
              </w:rPr>
              <w:t xml:space="preserve">APERÇU DE LA PAGE COUVERTURE DES DOSSIERS</w:t>
            </w:r>
          </w:p>
        </w:tc>
      </w:tr>
      <w:tr>
        <w:tc>
          <w:tcPr>
            <w:tcBorders>
              <w:right w:color="000000" w:space="0" w:sz="0" w:val="nil"/>
            </w:tcBorders>
            <w:shd w:fill="d9d9d9" w:val="clear"/>
          </w:tcPr>
          <w:p w:rsidR="00000000" w:rsidDel="00000000" w:rsidP="00000000" w:rsidRDefault="00000000" w:rsidRPr="00000000" w14:paraId="0000000A">
            <w:pPr>
              <w:spacing w:line="240" w:lineRule="auto"/>
              <w:jc w:val="left"/>
              <w:rPr>
                <w:b w:val="1"/>
                <w:sz w:val="20"/>
                <w:szCs w:val="20"/>
              </w:rPr>
            </w:pPr>
            <w:r w:rsidDel="00000000" w:rsidR="00000000" w:rsidRPr="00000000">
              <w:rPr>
                <w:b w:val="1"/>
                <w:sz w:val="20"/>
                <w:szCs w:val="20"/>
                <w:rtl w:val="0"/>
              </w:rPr>
              <w:t xml:space="preserve">Étape de la gestion de cas </w:t>
            </w:r>
          </w:p>
        </w:tc>
        <w:tc>
          <w:tcPr>
            <w:gridSpan w:val="9"/>
            <w:tcBorders>
              <w:left w:color="000000" w:space="0" w:sz="0" w:val="nil"/>
            </w:tcBorders>
            <w:shd w:fill="d9d9d9" w:val="clear"/>
          </w:tcPr>
          <w:p w:rsidR="00000000" w:rsidDel="00000000" w:rsidP="00000000" w:rsidRDefault="00000000" w:rsidRPr="00000000" w14:paraId="0000000B">
            <w:pPr>
              <w:spacing w:line="240" w:lineRule="auto"/>
              <w:jc w:val="left"/>
              <w:rPr>
                <w:sz w:val="20"/>
                <w:szCs w:val="20"/>
              </w:rPr>
            </w:pPr>
            <w:r w:rsidDel="00000000" w:rsidR="00000000" w:rsidRPr="00000000">
              <w:rPr>
                <w:sz w:val="20"/>
                <w:szCs w:val="20"/>
                <w:rtl w:val="0"/>
              </w:rPr>
              <w:t xml:space="preserve">Tout au long du processus de gestion de cas</w:t>
            </w:r>
          </w:p>
        </w:tc>
      </w:tr>
      <w:tr>
        <w:tc>
          <w:tcPr>
            <w:tcBorders>
              <w:right w:color="000000" w:space="0" w:sz="0" w:val="nil"/>
            </w:tcBorders>
            <w:shd w:fill="d9d9d9" w:val="clear"/>
          </w:tcPr>
          <w:p w:rsidR="00000000" w:rsidDel="00000000" w:rsidP="00000000" w:rsidRDefault="00000000" w:rsidRPr="00000000" w14:paraId="00000014">
            <w:pPr>
              <w:spacing w:line="240" w:lineRule="auto"/>
              <w:jc w:val="left"/>
              <w:rPr>
                <w:b w:val="1"/>
                <w:sz w:val="20"/>
                <w:szCs w:val="20"/>
              </w:rPr>
            </w:pPr>
            <w:r w:rsidDel="00000000" w:rsidR="00000000" w:rsidRPr="00000000">
              <w:rPr>
                <w:b w:val="1"/>
                <w:sz w:val="20"/>
                <w:szCs w:val="20"/>
                <w:rtl w:val="0"/>
              </w:rPr>
              <w:t xml:space="preserve">Formulaire principal ou complémentaire</w:t>
            </w:r>
          </w:p>
        </w:tc>
        <w:tc>
          <w:tcPr>
            <w:gridSpan w:val="9"/>
            <w:tcBorders>
              <w:left w:color="000000" w:space="0" w:sz="0" w:val="nil"/>
            </w:tcBorders>
            <w:shd w:fill="d9d9d9" w:val="clear"/>
          </w:tcPr>
          <w:p w:rsidR="00000000" w:rsidDel="00000000" w:rsidP="00000000" w:rsidRDefault="00000000" w:rsidRPr="00000000" w14:paraId="00000015">
            <w:pPr>
              <w:spacing w:line="240" w:lineRule="auto"/>
              <w:jc w:val="left"/>
              <w:rPr>
                <w:sz w:val="20"/>
                <w:szCs w:val="20"/>
              </w:rPr>
            </w:pPr>
            <w:r w:rsidDel="00000000" w:rsidR="00000000" w:rsidRPr="00000000">
              <w:rPr>
                <w:sz w:val="20"/>
                <w:szCs w:val="20"/>
                <w:rtl w:val="0"/>
              </w:rPr>
              <w:t xml:space="preserve">Formulaire complémentaire</w:t>
            </w:r>
          </w:p>
        </w:tc>
      </w:tr>
      <w:tr>
        <w:tc>
          <w:tcPr>
            <w:tcBorders>
              <w:right w:color="000000" w:space="0" w:sz="0" w:val="nil"/>
            </w:tcBorders>
            <w:shd w:fill="d9d9d9" w:val="clear"/>
          </w:tcPr>
          <w:p w:rsidR="00000000" w:rsidDel="00000000" w:rsidP="00000000" w:rsidRDefault="00000000" w:rsidRPr="00000000" w14:paraId="0000001E">
            <w:pPr>
              <w:spacing w:line="240" w:lineRule="auto"/>
              <w:jc w:val="left"/>
              <w:rPr>
                <w:b w:val="1"/>
                <w:sz w:val="20"/>
                <w:szCs w:val="20"/>
              </w:rPr>
            </w:pPr>
            <w:r w:rsidDel="00000000" w:rsidR="00000000" w:rsidRPr="00000000">
              <w:rPr>
                <w:b w:val="1"/>
                <w:sz w:val="20"/>
                <w:szCs w:val="20"/>
                <w:rtl w:val="0"/>
              </w:rPr>
              <w:t xml:space="preserve">Quand le remplir</w:t>
            </w:r>
          </w:p>
        </w:tc>
        <w:tc>
          <w:tcPr>
            <w:gridSpan w:val="9"/>
            <w:tcBorders>
              <w:left w:color="000000" w:space="0" w:sz="0" w:val="nil"/>
            </w:tcBorders>
            <w:shd w:fill="d9d9d9" w:val="clear"/>
          </w:tcPr>
          <w:p w:rsidR="00000000" w:rsidDel="00000000" w:rsidP="00000000" w:rsidRDefault="00000000" w:rsidRPr="00000000" w14:paraId="0000001F">
            <w:pPr>
              <w:spacing w:line="240" w:lineRule="auto"/>
              <w:jc w:val="left"/>
              <w:rPr>
                <w:sz w:val="20"/>
                <w:szCs w:val="20"/>
              </w:rPr>
            </w:pPr>
            <w:r w:rsidDel="00000000" w:rsidR="00000000" w:rsidRPr="00000000">
              <w:rPr>
                <w:sz w:val="20"/>
                <w:szCs w:val="20"/>
                <w:rtl w:val="0"/>
              </w:rPr>
              <w:t xml:space="preserve">Au besoin pendant le processus de gestion de cas, c’est-à-dire au fur et à mesure que des formulaires sont remplis et que du contenu est ajouté au dossier.</w:t>
            </w:r>
          </w:p>
        </w:tc>
      </w:tr>
      <w:tr>
        <w:tc>
          <w:tcPr>
            <w:tcBorders>
              <w:right w:color="000000" w:space="0" w:sz="0" w:val="nil"/>
            </w:tcBorders>
            <w:shd w:fill="d9d9d9" w:val="clear"/>
          </w:tcPr>
          <w:p w:rsidR="00000000" w:rsidDel="00000000" w:rsidP="00000000" w:rsidRDefault="00000000" w:rsidRPr="00000000" w14:paraId="00000028">
            <w:pPr>
              <w:spacing w:line="240" w:lineRule="auto"/>
              <w:jc w:val="left"/>
              <w:rPr>
                <w:b w:val="1"/>
                <w:sz w:val="20"/>
                <w:szCs w:val="20"/>
              </w:rPr>
            </w:pPr>
            <w:r w:rsidDel="00000000" w:rsidR="00000000" w:rsidRPr="00000000">
              <w:rPr>
                <w:b w:val="1"/>
                <w:sz w:val="20"/>
                <w:szCs w:val="20"/>
                <w:rtl w:val="0"/>
              </w:rPr>
              <w:t xml:space="preserve">Qui doit le remplir</w:t>
            </w:r>
          </w:p>
        </w:tc>
        <w:tc>
          <w:tcPr>
            <w:gridSpan w:val="9"/>
            <w:tcBorders>
              <w:left w:color="000000" w:space="0" w:sz="0" w:val="nil"/>
            </w:tcBorders>
            <w:shd w:fill="d9d9d9" w:val="clear"/>
          </w:tcPr>
          <w:p w:rsidR="00000000" w:rsidDel="00000000" w:rsidP="00000000" w:rsidRDefault="00000000" w:rsidRPr="00000000" w14:paraId="00000029">
            <w:pPr>
              <w:spacing w:line="240" w:lineRule="auto"/>
              <w:jc w:val="left"/>
              <w:rPr>
                <w:sz w:val="20"/>
                <w:szCs w:val="20"/>
              </w:rPr>
            </w:pPr>
            <w:r w:rsidDel="00000000" w:rsidR="00000000" w:rsidRPr="00000000">
              <w:rPr>
                <w:sz w:val="20"/>
                <w:szCs w:val="20"/>
                <w:rtl w:val="0"/>
              </w:rPr>
              <w:t xml:space="preserve">Le gestionnaire de cas assigné au dossier.</w:t>
            </w:r>
          </w:p>
        </w:tc>
      </w:tr>
      <w:tr>
        <w:tc>
          <w:tcPr>
            <w:tcBorders>
              <w:right w:color="000000" w:space="0" w:sz="0" w:val="nil"/>
            </w:tcBorders>
            <w:shd w:fill="d9d9d9" w:val="clear"/>
          </w:tcPr>
          <w:p w:rsidR="00000000" w:rsidDel="00000000" w:rsidP="00000000" w:rsidRDefault="00000000" w:rsidRPr="00000000" w14:paraId="00000032">
            <w:pPr>
              <w:spacing w:line="240" w:lineRule="auto"/>
              <w:jc w:val="left"/>
              <w:rPr>
                <w:b w:val="1"/>
                <w:sz w:val="20"/>
                <w:szCs w:val="20"/>
              </w:rPr>
            </w:pPr>
            <w:r w:rsidDel="00000000" w:rsidR="00000000" w:rsidRPr="00000000">
              <w:rPr>
                <w:b w:val="1"/>
                <w:sz w:val="20"/>
                <w:szCs w:val="20"/>
                <w:rtl w:val="0"/>
              </w:rPr>
              <w:t xml:space="preserve">Raison d’être du formulaire</w:t>
            </w:r>
          </w:p>
        </w:tc>
        <w:tc>
          <w:tcPr>
            <w:gridSpan w:val="9"/>
            <w:tcBorders>
              <w:left w:color="000000" w:space="0" w:sz="0" w:val="nil"/>
            </w:tcBorders>
            <w:shd w:fill="d9d9d9" w:val="clear"/>
          </w:tcPr>
          <w:p w:rsidR="00000000" w:rsidDel="00000000" w:rsidP="00000000" w:rsidRDefault="00000000" w:rsidRPr="00000000" w14:paraId="00000033">
            <w:pPr>
              <w:spacing w:line="240" w:lineRule="auto"/>
              <w:jc w:val="left"/>
              <w:rPr>
                <w:sz w:val="20"/>
                <w:szCs w:val="20"/>
              </w:rPr>
            </w:pPr>
            <w:r w:rsidDel="00000000" w:rsidR="00000000" w:rsidRPr="00000000">
              <w:rPr>
                <w:sz w:val="20"/>
                <w:szCs w:val="20"/>
                <w:rtl w:val="0"/>
              </w:rPr>
              <w:t xml:space="preserve">Donner un aperçu du contenu du dossier et de sa progression tout au long du processus de gestion de cas. Ce formulaire doit être placé sur le dessus de chaque dossier.</w:t>
            </w:r>
          </w:p>
        </w:tc>
      </w:tr>
      <w:tr>
        <w:tc>
          <w:tcPr>
            <w:gridSpan w:val="4"/>
            <w:tcBorders>
              <w:left w:color="000000" w:space="0" w:sz="0" w:val="nil"/>
              <w:right w:color="000000" w:space="0" w:sz="0" w:val="nil"/>
            </w:tcBorders>
          </w:tcPr>
          <w:p w:rsidR="00000000" w:rsidDel="00000000" w:rsidP="00000000" w:rsidRDefault="00000000" w:rsidRPr="00000000" w14:paraId="0000003C">
            <w:pPr>
              <w:spacing w:line="240" w:lineRule="auto"/>
              <w:jc w:val="left"/>
              <w:rPr>
                <w:b w:val="1"/>
                <w:sz w:val="20"/>
                <w:szCs w:val="20"/>
              </w:rPr>
            </w:pPr>
            <w:r w:rsidDel="00000000" w:rsidR="00000000" w:rsidRPr="00000000">
              <w:rPr>
                <w:rtl w:val="0"/>
              </w:rPr>
            </w:r>
          </w:p>
        </w:tc>
        <w:tc>
          <w:tcPr>
            <w:gridSpan w:val="5"/>
            <w:tcBorders>
              <w:left w:color="000000" w:space="0" w:sz="0" w:val="nil"/>
              <w:right w:color="000000" w:space="0" w:sz="0" w:val="nil"/>
            </w:tcBorders>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8"/>
            <w:shd w:fill="8eaadb" w:val="clear"/>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center"/>
              <w:rPr>
                <w:rFonts w:ascii="Calibri" w:cs="Calibri" w:eastAsia="Calibri" w:hAnsi="Calibri"/>
                <w:b w:val="1"/>
                <w:i w:val="0"/>
                <w:smallCaps w:val="0"/>
                <w:strike w:val="0"/>
                <w:color w:val="000000"/>
                <w:sz w:val="32"/>
                <w:szCs w:val="32"/>
                <w:u w:val="none"/>
                <w:shd w:fill="auto" w:val="clear"/>
                <w:vertAlign w:val="baseline"/>
              </w:rPr>
            </w:pPr>
            <w:r w:rsidDel="00000000" w:rsidR="00000000" w:rsidRPr="00000000">
              <w:rPr>
                <w:rFonts w:ascii="Calibri" w:cs="Calibri" w:eastAsia="Calibri" w:hAnsi="Calibri"/>
                <w:b w:val="1"/>
                <w:i w:val="0"/>
                <w:smallCaps w:val="0"/>
                <w:strike w:val="0"/>
                <w:color w:val="000000"/>
                <w:sz w:val="32"/>
                <w:szCs w:val="32"/>
                <w:u w:val="none"/>
                <w:shd w:fill="auto" w:val="clear"/>
                <w:vertAlign w:val="baseline"/>
                <w:rtl w:val="0"/>
              </w:rPr>
              <w:t xml:space="preserve">PAGE COUVERTURE DES DOSSIERS</w:t>
            </w:r>
          </w:p>
        </w:tc>
      </w:tr>
      <w:tr>
        <w:tc>
          <w:tcPr>
            <w:gridSpan w:val="4"/>
          </w:tcPr>
          <w:p w:rsidR="00000000" w:rsidDel="00000000" w:rsidP="00000000" w:rsidRDefault="00000000" w:rsidRPr="00000000" w14:paraId="0000004D">
            <w:pPr>
              <w:spacing w:line="240" w:lineRule="auto"/>
              <w:jc w:val="left"/>
              <w:rPr>
                <w:b w:val="1"/>
                <w:color w:val="a6a6a6"/>
                <w:sz w:val="20"/>
                <w:szCs w:val="20"/>
              </w:rPr>
            </w:pPr>
            <w:r w:rsidDel="00000000" w:rsidR="00000000" w:rsidRPr="00000000">
              <w:rPr>
                <w:b w:val="1"/>
                <w:sz w:val="20"/>
                <w:szCs w:val="20"/>
                <w:rtl w:val="0"/>
              </w:rPr>
              <w:t xml:space="preserve">Numéro de dossier :</w:t>
            </w:r>
            <w:r w:rsidDel="00000000" w:rsidR="00000000" w:rsidRPr="00000000">
              <w:rPr>
                <w:rtl w:val="0"/>
              </w:rPr>
            </w:r>
          </w:p>
        </w:tc>
        <w:tc>
          <w:tcPr>
            <w:gridSpan w:val="5"/>
          </w:tcPr>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Niveau de risque initial :</w:t>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Élevé</w:t>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Moyen</w:t>
            </w:r>
            <w:r w:rsidDel="00000000" w:rsidR="00000000" w:rsidRPr="00000000">
              <w:rPr>
                <w:rtl w:val="0"/>
              </w:rPr>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Faible</w:t>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Nul</w:t>
            </w:r>
          </w:p>
        </w:tc>
      </w:tr>
      <w:tr>
        <w:tc>
          <w:tcPr>
            <w:gridSpan w:val="4"/>
          </w:tcPr>
          <w:p w:rsidR="00000000" w:rsidDel="00000000" w:rsidP="00000000" w:rsidRDefault="00000000" w:rsidRPr="00000000" w14:paraId="0000005A">
            <w:pPr>
              <w:spacing w:line="240" w:lineRule="auto"/>
              <w:jc w:val="left"/>
              <w:rPr>
                <w:b w:val="1"/>
                <w:sz w:val="20"/>
                <w:szCs w:val="20"/>
              </w:rPr>
            </w:pPr>
            <w:r w:rsidDel="00000000" w:rsidR="00000000" w:rsidRPr="00000000">
              <w:rPr>
                <w:b w:val="1"/>
                <w:sz w:val="20"/>
                <w:szCs w:val="20"/>
                <w:rtl w:val="0"/>
              </w:rPr>
              <w:t xml:space="preserve">Date d’ouverture du dossier : </w:t>
            </w:r>
            <w:r w:rsidDel="00000000" w:rsidR="00000000" w:rsidRPr="00000000">
              <w:rPr>
                <w:i w:val="1"/>
                <w:sz w:val="16"/>
                <w:szCs w:val="16"/>
                <w:rtl w:val="0"/>
              </w:rPr>
              <w:t xml:space="preserve">jj/mm/aa</w:t>
            </w:r>
            <w:r w:rsidDel="00000000" w:rsidR="00000000" w:rsidRPr="00000000">
              <w:rPr>
                <w:rtl w:val="0"/>
              </w:rPr>
            </w:r>
          </w:p>
        </w:tc>
        <w:tc>
          <w:tcPr>
            <w:gridSpan w:val="5"/>
          </w:tcPr>
          <w:p w:rsidR="00000000" w:rsidDel="00000000" w:rsidP="00000000" w:rsidRDefault="00000000" w:rsidRPr="00000000" w14:paraId="0000005E">
            <w:pPr>
              <w:spacing w:line="240" w:lineRule="auto"/>
              <w:jc w:val="left"/>
              <w:rPr>
                <w:b w:val="1"/>
                <w:sz w:val="20"/>
                <w:szCs w:val="20"/>
              </w:rPr>
            </w:pPr>
            <w:r w:rsidDel="00000000" w:rsidR="00000000" w:rsidRPr="00000000">
              <w:rPr>
                <w:b w:val="1"/>
                <w:sz w:val="20"/>
                <w:szCs w:val="20"/>
                <w:rtl w:val="0"/>
              </w:rPr>
              <w:t xml:space="preserve">Date de clôture du dossier : </w:t>
            </w:r>
            <w:r w:rsidDel="00000000" w:rsidR="00000000" w:rsidRPr="00000000">
              <w:rPr>
                <w:i w:val="1"/>
                <w:sz w:val="16"/>
                <w:szCs w:val="16"/>
                <w:rtl w:val="0"/>
              </w:rPr>
              <w:t xml:space="preserve">jj/mm/aa</w:t>
            </w:r>
            <w:r w:rsidDel="00000000" w:rsidR="00000000" w:rsidRPr="00000000">
              <w:rPr>
                <w:rtl w:val="0"/>
              </w:rPr>
            </w:r>
          </w:p>
        </w:tc>
      </w:tr>
      <w:tr>
        <w:tc>
          <w:tcPr>
            <w:gridSpan w:val="3"/>
          </w:tcPr>
          <w:p w:rsidR="00000000" w:rsidDel="00000000" w:rsidP="00000000" w:rsidRDefault="00000000" w:rsidRPr="00000000" w14:paraId="00000063">
            <w:pPr>
              <w:spacing w:line="240" w:lineRule="auto"/>
              <w:jc w:val="left"/>
              <w:rPr>
                <w:b w:val="1"/>
                <w:color w:val="a6a6a6"/>
              </w:rPr>
            </w:pPr>
            <w:r w:rsidDel="00000000" w:rsidR="00000000" w:rsidRPr="00000000">
              <w:rPr>
                <w:b w:val="1"/>
                <w:sz w:val="20"/>
                <w:szCs w:val="20"/>
                <w:rtl w:val="0"/>
              </w:rPr>
              <w:t xml:space="preserve">Date de transfert du dossier : </w:t>
            </w:r>
            <w:r w:rsidDel="00000000" w:rsidR="00000000" w:rsidRPr="00000000">
              <w:rPr>
                <w:i w:val="1"/>
                <w:sz w:val="16"/>
                <w:szCs w:val="16"/>
                <w:rtl w:val="0"/>
              </w:rPr>
              <w:t xml:space="preserve">jj/mm/aa</w:t>
            </w:r>
            <w:r w:rsidDel="00000000" w:rsidR="00000000" w:rsidRPr="00000000">
              <w:rPr>
                <w:rtl w:val="0"/>
              </w:rPr>
            </w:r>
          </w:p>
        </w:tc>
        <w:tc>
          <w:tcPr>
            <w:gridSpan w:val="5"/>
          </w:tcPr>
          <w:p w:rsidR="00000000" w:rsidDel="00000000" w:rsidP="00000000" w:rsidRDefault="00000000" w:rsidRPr="00000000" w14:paraId="00000066">
            <w:pPr>
              <w:spacing w:line="240" w:lineRule="auto"/>
              <w:jc w:val="left"/>
              <w:rPr>
                <w:b w:val="1"/>
              </w:rPr>
            </w:pPr>
            <w:r w:rsidDel="00000000" w:rsidR="00000000" w:rsidRPr="00000000">
              <w:rPr>
                <w:b w:val="1"/>
                <w:sz w:val="20"/>
                <w:szCs w:val="20"/>
                <w:rtl w:val="0"/>
              </w:rPr>
              <w:t xml:space="preserve">Date de réouverture du dossier : </w:t>
            </w:r>
            <w:r w:rsidDel="00000000" w:rsidR="00000000" w:rsidRPr="00000000">
              <w:rPr>
                <w:i w:val="1"/>
                <w:sz w:val="16"/>
                <w:szCs w:val="16"/>
                <w:rtl w:val="0"/>
              </w:rPr>
              <w:t xml:space="preserve">jj/mm/aa</w:t>
            </w:r>
            <w:r w:rsidDel="00000000" w:rsidR="00000000" w:rsidRPr="00000000">
              <w:rPr>
                <w:rtl w:val="0"/>
              </w:rPr>
            </w:r>
          </w:p>
        </w:tc>
      </w:tr>
      <w:tr>
        <w:tc>
          <w:tcPr>
            <w:gridSpan w:val="9"/>
            <w:shd w:fill="e7e6e6" w:val="clear"/>
          </w:tcPr>
          <w:p w:rsidR="00000000" w:rsidDel="00000000" w:rsidP="00000000" w:rsidRDefault="00000000" w:rsidRPr="00000000" w14:paraId="0000006B">
            <w:pPr>
              <w:spacing w:line="240" w:lineRule="auto"/>
              <w:jc w:val="left"/>
              <w:rPr>
                <w:b w:val="1"/>
                <w:sz w:val="20"/>
                <w:szCs w:val="20"/>
              </w:rPr>
            </w:pPr>
            <w:r w:rsidDel="00000000" w:rsidR="00000000" w:rsidRPr="00000000">
              <w:rPr>
                <w:b w:val="1"/>
                <w:sz w:val="20"/>
                <w:szCs w:val="20"/>
                <w:rtl w:val="0"/>
              </w:rPr>
              <w:t xml:space="preserve">1. INFORMATION CONTENUE DANS LE DOSSIER </w:t>
            </w:r>
          </w:p>
        </w:tc>
      </w:tr>
      <w:tr>
        <w:tc>
          <w:tcPr>
            <w:gridSpan w:val="2"/>
            <w:shd w:fill="e7e6e6" w:val="clear"/>
          </w:tcPr>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Contenu</w:t>
            </w:r>
          </w:p>
        </w:tc>
        <w:tc>
          <w:tcPr>
            <w:gridSpan w:val="3"/>
            <w:shd w:fill="e7e6e6" w:val="clear"/>
          </w:tcPr>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Cochez si le contenu est conservé en format papier</w:t>
            </w:r>
          </w:p>
        </w:tc>
        <w:tc>
          <w:tcPr>
            <w:shd w:fill="e7e6e6" w:val="clear"/>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Cochez si le contenu est conservé en format électronique</w:t>
            </w:r>
          </w:p>
        </w:tc>
        <w:tc>
          <w:tcPr>
            <w:shd w:fill="e7e6e6" w:val="clear"/>
          </w:tcPr>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Nombre de formulaires</w:t>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tl w:val="0"/>
              </w:rPr>
            </w:r>
          </w:p>
        </w:tc>
        <w:tc>
          <w:tcPr>
            <w:gridSpan w:val="2"/>
            <w:shd w:fill="e7e6e6" w:val="clear"/>
          </w:tcPr>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Date de l’ajout au dossier</w:t>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jj/mm/aa</w:t>
            </w:r>
            <w:r w:rsidDel="00000000" w:rsidR="00000000" w:rsidRPr="00000000">
              <w:rPr>
                <w:rtl w:val="0"/>
              </w:rPr>
            </w:r>
          </w:p>
        </w:tc>
      </w:tr>
      <w:tr>
        <w:tc>
          <w:tcPr>
            <w:gridSpan w:val="9"/>
            <w:shd w:fill="e7e6e6" w:val="clear"/>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Étape 1 : Repérage et inscription</w:t>
            </w:r>
          </w:p>
        </w:tc>
      </w:tr>
      <w:tr>
        <w:tc>
          <w:tcPr>
            <w:gridSpan w:val="2"/>
            <w:shd w:fill="auto" w:val="clear"/>
          </w:tcPr>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Formulaire d’accord et de consentement</w:t>
            </w:r>
          </w:p>
        </w:tc>
        <w:tc>
          <w:tcPr>
            <w:gridSpan w:val="3"/>
            <w:shd w:fill="auto" w:val="clear"/>
          </w:tcPr>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shd w:fill="auto" w:val="clear"/>
          </w:tcPr>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Formulaire d’enregistrement et d’évaluation initiale</w:t>
            </w:r>
          </w:p>
        </w:tc>
        <w:tc>
          <w:tcPr>
            <w:gridSpan w:val="3"/>
            <w:shd w:fill="auto" w:val="clear"/>
          </w:tcPr>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Formulaire complémentaire d’enregistrement et d’évaluation initiale des ESNA</w:t>
            </w:r>
          </w:p>
        </w:tc>
        <w:tc>
          <w:tcPr>
            <w:gridSpan w:val="3"/>
            <w:shd w:fill="auto" w:val="clear"/>
          </w:tcPr>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Formulaire de localisation d’enfants disparus</w:t>
            </w:r>
          </w:p>
        </w:tc>
        <w:tc>
          <w:tcPr>
            <w:gridSpan w:val="3"/>
            <w:shd w:fill="auto" w:val="clear"/>
          </w:tcPr>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tcBorders>
              <w:bottom w:color="000000" w:space="0" w:sz="4" w:val="single"/>
            </w:tcBorders>
            <w:shd w:fill="auto" w:val="clear"/>
          </w:tcPr>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Formulaire de réouverture de dossier</w:t>
            </w:r>
          </w:p>
        </w:tc>
        <w:tc>
          <w:tcPr>
            <w:gridSpan w:val="3"/>
            <w:tcBorders>
              <w:bottom w:color="000000" w:space="0" w:sz="4" w:val="single"/>
            </w:tcBorders>
            <w:shd w:fill="auto" w:val="clear"/>
          </w:tcPr>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tcBorders>
              <w:bottom w:color="000000" w:space="0" w:sz="4" w:val="single"/>
            </w:tcBorders>
            <w:shd w:fill="auto" w:val="clear"/>
          </w:tcPr>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tcBorders>
              <w:bottom w:color="000000" w:space="0" w:sz="4" w:val="single"/>
            </w:tcBorders>
            <w:shd w:fill="auto" w:val="clear"/>
          </w:tcPr>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tcBorders>
              <w:bottom w:color="000000" w:space="0" w:sz="4" w:val="single"/>
            </w:tcBorders>
            <w:shd w:fill="auto" w:val="clear"/>
          </w:tcPr>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9"/>
            <w:shd w:fill="e7e6e6" w:val="clear"/>
          </w:tcPr>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Étape 2 : Évaluation</w:t>
            </w:r>
          </w:p>
        </w:tc>
      </w:tr>
      <w:tr>
        <w:tc>
          <w:tcPr>
            <w:gridSpan w:val="2"/>
            <w:shd w:fill="auto" w:val="clear"/>
          </w:tcPr>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Formulaire d’évaluation</w:t>
            </w:r>
          </w:p>
        </w:tc>
        <w:tc>
          <w:tcPr>
            <w:gridSpan w:val="3"/>
            <w:shd w:fill="auto" w:val="clear"/>
          </w:tcPr>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9"/>
            <w:shd w:fill="e7e6e6" w:val="clear"/>
          </w:tcPr>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Étape 3 : Planification de la prise en charge</w:t>
            </w:r>
          </w:p>
        </w:tc>
      </w:tr>
      <w:tr>
        <w:tc>
          <w:tcPr>
            <w:gridSpan w:val="2"/>
            <w:shd w:fill="auto" w:val="clear"/>
          </w:tcPr>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Plan de prise en charge</w:t>
            </w:r>
          </w:p>
        </w:tc>
        <w:tc>
          <w:tcPr>
            <w:gridSpan w:val="3"/>
            <w:shd w:fill="auto" w:val="clear"/>
          </w:tcPr>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Rapport de conférence de prise en charge</w:t>
            </w:r>
          </w:p>
        </w:tc>
        <w:tc>
          <w:tcPr>
            <w:gridSpan w:val="3"/>
            <w:shd w:fill="auto" w:val="clear"/>
          </w:tcPr>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9"/>
            <w:shd w:fill="e7e6e6" w:val="clear"/>
          </w:tcPr>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Étape 4 : Mise en œuvre du plan de prise en charge</w:t>
            </w:r>
          </w:p>
        </w:tc>
      </w:tr>
      <w:tr>
        <w:tc>
          <w:tcPr>
            <w:gridSpan w:val="2"/>
            <w:shd w:fill="auto" w:val="clear"/>
          </w:tcPr>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Formulaire sur les services offerts</w:t>
            </w:r>
          </w:p>
        </w:tc>
        <w:tc>
          <w:tcPr>
            <w:gridSpan w:val="3"/>
            <w:shd w:fill="auto" w:val="clear"/>
          </w:tcPr>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0F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Historique des mesures de localisation</w:t>
            </w:r>
          </w:p>
        </w:tc>
        <w:tc>
          <w:tcPr>
            <w:gridSpan w:val="3"/>
            <w:shd w:fill="auto" w:val="clear"/>
          </w:tcPr>
          <w:p w:rsidR="00000000" w:rsidDel="00000000" w:rsidP="00000000" w:rsidRDefault="00000000" w:rsidRPr="00000000" w14:paraId="000000F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0F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0F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0F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Formulaire de vérification des liens (point de vue de l’adulte)</w:t>
            </w:r>
          </w:p>
        </w:tc>
        <w:tc>
          <w:tcPr>
            <w:gridSpan w:val="3"/>
            <w:shd w:fill="auto" w:val="clear"/>
          </w:tcPr>
          <w:p w:rsidR="00000000" w:rsidDel="00000000" w:rsidP="00000000" w:rsidRDefault="00000000" w:rsidRPr="00000000" w14:paraId="000000F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1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1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1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1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Formulaire de vérification des liens (point de vue de l’enfant)</w:t>
            </w:r>
          </w:p>
        </w:tc>
        <w:tc>
          <w:tcPr>
            <w:gridSpan w:val="3"/>
            <w:shd w:fill="auto" w:val="clear"/>
          </w:tcPr>
          <w:p w:rsidR="00000000" w:rsidDel="00000000" w:rsidP="00000000" w:rsidRDefault="00000000" w:rsidRPr="00000000" w14:paraId="000001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1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1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Formulaire de réunification familiale</w:t>
            </w:r>
          </w:p>
        </w:tc>
        <w:tc>
          <w:tcPr>
            <w:gridSpan w:val="3"/>
            <w:shd w:fill="auto" w:val="clear"/>
          </w:tcPr>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9"/>
            <w:shd w:fill="e7e6e6" w:val="clear"/>
          </w:tcPr>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Étape 5 : Suivi et revue</w:t>
            </w:r>
          </w:p>
        </w:tc>
      </w:tr>
      <w:tr>
        <w:tc>
          <w:tcPr>
            <w:gridSpan w:val="2"/>
            <w:shd w:fill="auto" w:val="clear"/>
          </w:tcPr>
          <w:p w:rsidR="00000000" w:rsidDel="00000000" w:rsidP="00000000" w:rsidRDefault="00000000" w:rsidRPr="00000000" w14:paraId="000001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Formulaire de suivi</w:t>
            </w:r>
          </w:p>
        </w:tc>
        <w:tc>
          <w:tcPr>
            <w:gridSpan w:val="3"/>
            <w:shd w:fill="auto" w:val="clear"/>
          </w:tcPr>
          <w:p w:rsidR="00000000" w:rsidDel="00000000" w:rsidP="00000000" w:rsidRDefault="00000000" w:rsidRPr="00000000" w14:paraId="000001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1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1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1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1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Formulaire de revue</w:t>
            </w:r>
          </w:p>
        </w:tc>
        <w:tc>
          <w:tcPr>
            <w:gridSpan w:val="3"/>
            <w:shd w:fill="auto" w:val="clear"/>
          </w:tcPr>
          <w:p w:rsidR="00000000" w:rsidDel="00000000" w:rsidP="00000000" w:rsidRDefault="00000000" w:rsidRPr="00000000" w14:paraId="000001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1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1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1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1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Rapport de conférence de prise en charge</w:t>
            </w:r>
          </w:p>
        </w:tc>
        <w:tc>
          <w:tcPr>
            <w:gridSpan w:val="3"/>
            <w:shd w:fill="auto" w:val="clear"/>
          </w:tcPr>
          <w:p w:rsidR="00000000" w:rsidDel="00000000" w:rsidP="00000000" w:rsidRDefault="00000000" w:rsidRPr="00000000" w14:paraId="000001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1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1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1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9"/>
            <w:shd w:fill="e7e6e6" w:val="clear"/>
          </w:tcPr>
          <w:p w:rsidR="00000000" w:rsidDel="00000000" w:rsidP="00000000" w:rsidRDefault="00000000" w:rsidRPr="00000000" w14:paraId="000001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Étape 6 : Clôture du dossier</w:t>
            </w:r>
          </w:p>
        </w:tc>
      </w:tr>
      <w:tr>
        <w:tc>
          <w:tcPr>
            <w:gridSpan w:val="2"/>
            <w:shd w:fill="auto" w:val="clear"/>
          </w:tcPr>
          <w:p w:rsidR="00000000" w:rsidDel="00000000" w:rsidP="00000000" w:rsidRDefault="00000000" w:rsidRPr="00000000" w14:paraId="000001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Formulaire de clôture de dossier</w:t>
            </w:r>
          </w:p>
        </w:tc>
        <w:tc>
          <w:tcPr>
            <w:gridSpan w:val="3"/>
            <w:shd w:fill="auto" w:val="clear"/>
          </w:tcPr>
          <w:p w:rsidR="00000000" w:rsidDel="00000000" w:rsidP="00000000" w:rsidRDefault="00000000" w:rsidRPr="00000000" w14:paraId="000001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1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1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1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1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Formulation de rétroaction à l’intention de l’enfant</w:t>
            </w:r>
          </w:p>
        </w:tc>
        <w:tc>
          <w:tcPr>
            <w:gridSpan w:val="3"/>
            <w:shd w:fill="auto" w:val="clear"/>
          </w:tcPr>
          <w:p w:rsidR="00000000" w:rsidDel="00000000" w:rsidP="00000000" w:rsidRDefault="00000000" w:rsidRPr="00000000" w14:paraId="000001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1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1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1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1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Formulaire de rétroaction à l’intention du tuteur</w:t>
            </w:r>
          </w:p>
        </w:tc>
        <w:tc>
          <w:tcPr>
            <w:gridSpan w:val="3"/>
            <w:shd w:fill="auto" w:val="clear"/>
          </w:tcPr>
          <w:p w:rsidR="00000000" w:rsidDel="00000000" w:rsidP="00000000" w:rsidRDefault="00000000" w:rsidRPr="00000000" w14:paraId="000001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1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1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1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tcBorders>
              <w:left w:color="000000" w:space="0" w:sz="0" w:val="nil"/>
              <w:bottom w:color="000000" w:space="0" w:sz="4" w:val="single"/>
              <w:right w:color="000000" w:space="0" w:sz="0" w:val="nil"/>
            </w:tcBorders>
            <w:shd w:fill="auto" w:val="clear"/>
          </w:tcPr>
          <w:p w:rsidR="00000000" w:rsidDel="00000000" w:rsidP="00000000" w:rsidRDefault="00000000" w:rsidRPr="00000000" w14:paraId="000001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left w:color="000000" w:space="0" w:sz="0" w:val="nil"/>
              <w:bottom w:color="000000" w:space="0" w:sz="4" w:val="single"/>
              <w:right w:color="000000" w:space="0" w:sz="0" w:val="nil"/>
            </w:tcBorders>
            <w:shd w:fill="auto" w:val="clear"/>
          </w:tcPr>
          <w:p w:rsidR="00000000" w:rsidDel="00000000" w:rsidP="00000000" w:rsidRDefault="00000000" w:rsidRPr="00000000" w14:paraId="000001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0" w:val="nil"/>
              <w:bottom w:color="000000" w:space="0" w:sz="4" w:val="single"/>
              <w:right w:color="000000" w:space="0" w:sz="0" w:val="nil"/>
            </w:tcBorders>
            <w:shd w:fill="auto" w:val="clear"/>
          </w:tcPr>
          <w:p w:rsidR="00000000" w:rsidDel="00000000" w:rsidP="00000000" w:rsidRDefault="00000000" w:rsidRPr="00000000" w14:paraId="000001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0" w:val="nil"/>
              <w:bottom w:color="000000" w:space="0" w:sz="4" w:val="single"/>
              <w:right w:color="000000" w:space="0" w:sz="0" w:val="nil"/>
            </w:tcBorders>
            <w:shd w:fill="auto" w:val="clear"/>
          </w:tcPr>
          <w:p w:rsidR="00000000" w:rsidDel="00000000" w:rsidP="00000000" w:rsidRDefault="00000000" w:rsidRPr="00000000" w14:paraId="000001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tcBorders>
              <w:left w:color="000000" w:space="0" w:sz="0" w:val="nil"/>
              <w:bottom w:color="000000" w:space="0" w:sz="4" w:val="single"/>
              <w:right w:color="000000" w:space="0" w:sz="0" w:val="nil"/>
            </w:tcBorders>
            <w:shd w:fill="auto" w:val="clear"/>
          </w:tcPr>
          <w:p w:rsidR="00000000" w:rsidDel="00000000" w:rsidP="00000000" w:rsidRDefault="00000000" w:rsidRPr="00000000" w14:paraId="000001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9"/>
            <w:tcBorders>
              <w:top w:color="000000" w:space="0" w:sz="4" w:val="single"/>
            </w:tcBorders>
            <w:shd w:fill="e7e6e6" w:val="clear"/>
          </w:tcPr>
          <w:p w:rsidR="00000000" w:rsidDel="00000000" w:rsidP="00000000" w:rsidRDefault="00000000" w:rsidRPr="00000000" w14:paraId="000001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Autres formulaires</w:t>
            </w:r>
          </w:p>
        </w:tc>
      </w:tr>
      <w:tr>
        <w:tc>
          <w:tcPr>
            <w:gridSpan w:val="2"/>
            <w:shd w:fill="auto" w:val="clear"/>
          </w:tcPr>
          <w:p w:rsidR="00000000" w:rsidDel="00000000" w:rsidP="00000000" w:rsidRDefault="00000000" w:rsidRPr="00000000" w14:paraId="000001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Formulaire de référencement</w:t>
            </w:r>
          </w:p>
        </w:tc>
        <w:tc>
          <w:tcPr>
            <w:gridSpan w:val="3"/>
            <w:shd w:fill="auto" w:val="clear"/>
          </w:tcPr>
          <w:p w:rsidR="00000000" w:rsidDel="00000000" w:rsidP="00000000" w:rsidRDefault="00000000" w:rsidRPr="00000000" w14:paraId="000001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1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1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1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1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Formulaire de notes au dossier</w:t>
            </w:r>
          </w:p>
        </w:tc>
        <w:tc>
          <w:tcPr>
            <w:gridSpan w:val="3"/>
            <w:shd w:fill="auto" w:val="clear"/>
          </w:tcPr>
          <w:p w:rsidR="00000000" w:rsidDel="00000000" w:rsidP="00000000" w:rsidRDefault="00000000" w:rsidRPr="00000000" w14:paraId="000001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1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1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1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1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Rapport de détermination de l’intérêt supérieur de l’enfant (DISE) de l’UNHCR</w:t>
            </w:r>
          </w:p>
        </w:tc>
        <w:tc>
          <w:tcPr>
            <w:gridSpan w:val="3"/>
            <w:shd w:fill="auto" w:val="clear"/>
          </w:tcPr>
          <w:p w:rsidR="00000000" w:rsidDel="00000000" w:rsidP="00000000" w:rsidRDefault="00000000" w:rsidRPr="00000000" w14:paraId="000001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1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1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1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1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Formulaire de transfert de dossier</w:t>
            </w:r>
          </w:p>
        </w:tc>
        <w:tc>
          <w:tcPr>
            <w:gridSpan w:val="3"/>
            <w:shd w:fill="auto" w:val="clear"/>
          </w:tcPr>
          <w:p w:rsidR="00000000" w:rsidDel="00000000" w:rsidP="00000000" w:rsidRDefault="00000000" w:rsidRPr="00000000" w14:paraId="000001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1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1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1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1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bookmarkStart w:colFirst="0" w:colLast="0" w:name="_heading=h.gjdgxs" w:id="0"/>
            <w:bookmarkEnd w:id="0"/>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Liste de vérification des dossiers</w:t>
            </w:r>
          </w:p>
        </w:tc>
        <w:tc>
          <w:tcPr>
            <w:gridSpan w:val="3"/>
            <w:shd w:fill="auto" w:val="clear"/>
          </w:tcPr>
          <w:p w:rsidR="00000000" w:rsidDel="00000000" w:rsidP="00000000" w:rsidRDefault="00000000" w:rsidRPr="00000000" w14:paraId="000001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1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1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1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9"/>
            <w:shd w:fill="e7e6e6" w:val="clear"/>
          </w:tcPr>
          <w:p w:rsidR="00000000" w:rsidDel="00000000" w:rsidP="00000000" w:rsidRDefault="00000000" w:rsidRPr="00000000" w14:paraId="000001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Autres documents possibles</w:t>
            </w:r>
          </w:p>
        </w:tc>
      </w:tr>
      <w:tr>
        <w:tc>
          <w:tcPr>
            <w:gridSpan w:val="2"/>
            <w:shd w:fill="auto" w:val="clear"/>
          </w:tcPr>
          <w:p w:rsidR="00000000" w:rsidDel="00000000" w:rsidP="00000000" w:rsidRDefault="00000000" w:rsidRPr="00000000" w14:paraId="000001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Photos de l’enfant</w:t>
            </w:r>
          </w:p>
        </w:tc>
        <w:tc>
          <w:tcPr>
            <w:gridSpan w:val="3"/>
            <w:shd w:fill="auto" w:val="clear"/>
          </w:tcPr>
          <w:p w:rsidR="00000000" w:rsidDel="00000000" w:rsidP="00000000" w:rsidRDefault="00000000" w:rsidRPr="00000000" w14:paraId="000001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1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1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1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1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Photos des vêtements et des possessions trouvés sur l’enfant </w:t>
            </w:r>
          </w:p>
        </w:tc>
        <w:tc>
          <w:tcPr>
            <w:gridSpan w:val="3"/>
            <w:shd w:fill="auto" w:val="clear"/>
          </w:tcPr>
          <w:p w:rsidR="00000000" w:rsidDel="00000000" w:rsidP="00000000" w:rsidRDefault="00000000" w:rsidRPr="00000000" w14:paraId="000001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1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1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1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1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Courriels échangés sur le dossier</w:t>
            </w:r>
          </w:p>
        </w:tc>
        <w:tc>
          <w:tcPr>
            <w:gridSpan w:val="3"/>
            <w:shd w:fill="auto" w:val="clear"/>
          </w:tcPr>
          <w:p w:rsidR="00000000" w:rsidDel="00000000" w:rsidP="00000000" w:rsidRDefault="00000000" w:rsidRPr="00000000" w14:paraId="000001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1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1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1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1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Documents médicaux</w:t>
            </w:r>
          </w:p>
        </w:tc>
        <w:tc>
          <w:tcPr>
            <w:gridSpan w:val="3"/>
            <w:shd w:fill="auto" w:val="clear"/>
          </w:tcPr>
          <w:p w:rsidR="00000000" w:rsidDel="00000000" w:rsidP="00000000" w:rsidRDefault="00000000" w:rsidRPr="00000000" w14:paraId="000001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1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1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1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1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Dossiers scolaires</w:t>
            </w:r>
          </w:p>
        </w:tc>
        <w:tc>
          <w:tcPr>
            <w:gridSpan w:val="3"/>
            <w:shd w:fill="auto" w:val="clear"/>
          </w:tcPr>
          <w:p w:rsidR="00000000" w:rsidDel="00000000" w:rsidP="00000000" w:rsidRDefault="00000000" w:rsidRPr="00000000" w14:paraId="000001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1D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1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1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1D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Autres</w:t>
            </w:r>
          </w:p>
        </w:tc>
        <w:tc>
          <w:tcPr>
            <w:gridSpan w:val="3"/>
            <w:shd w:fill="auto" w:val="clear"/>
          </w:tcPr>
          <w:p w:rsidR="00000000" w:rsidDel="00000000" w:rsidP="00000000" w:rsidRDefault="00000000" w:rsidRPr="00000000" w14:paraId="000001D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1D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1D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1D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1D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1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1E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1E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1E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1E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1E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1E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1E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1E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1F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1F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1F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1F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1F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1F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1F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1F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1F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2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2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2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2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2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2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2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2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2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2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2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2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2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2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2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2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2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2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2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2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2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2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2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2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2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2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2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2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2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2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2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2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2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2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2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2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2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2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2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2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2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2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2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2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2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2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2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2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2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2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2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2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2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2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2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2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2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2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2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2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2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9"/>
            <w:shd w:fill="e7e6e6" w:val="clear"/>
          </w:tcPr>
          <w:p w:rsidR="00000000" w:rsidDel="00000000" w:rsidP="00000000" w:rsidRDefault="00000000" w:rsidRPr="00000000" w14:paraId="000002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Section contenant des renseignements strictement confidentiels</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 Documents et ajouts au dossier qui sont strictement confidentiels et qui ne peuvent être communiqués à l’extérieur de l’agence, ou qui pourraient (selon le contexte et la politique en matière de protection des données) devoir être retirés ou détruits en cas d’évacuation d’urgence.</w:t>
            </w:r>
          </w:p>
        </w:tc>
      </w:tr>
      <w:tr>
        <w:tc>
          <w:tcPr>
            <w:gridSpan w:val="2"/>
            <w:shd w:fill="auto" w:val="clear"/>
          </w:tcPr>
          <w:p w:rsidR="00000000" w:rsidDel="00000000" w:rsidP="00000000" w:rsidRDefault="00000000" w:rsidRPr="00000000" w14:paraId="000002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2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2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2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2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2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2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2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2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2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2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2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2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2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2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2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2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2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2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2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2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2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2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2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2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2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2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2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2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2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2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2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2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2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2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2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2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2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2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2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2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2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2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2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2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2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2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2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2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2C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2D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2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2D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2D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2D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2D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2D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2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2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2E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2E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2E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2E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2E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2E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2E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2E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2F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c>
          <w:tcPr>
            <w:shd w:fill="auto" w:val="clear"/>
          </w:tcPr>
          <w:p w:rsidR="00000000" w:rsidDel="00000000" w:rsidP="00000000" w:rsidRDefault="00000000" w:rsidRPr="00000000" w14:paraId="000002F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2F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2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bl>
      <w:tblPr>
        <w:tblStyle w:val="Table2"/>
        <w:tblW w:w="12406.0" w:type="dxa"/>
        <w:jc w:val="left"/>
        <w:tblInd w:w="0.0" w:type="dxa"/>
        <w:tblLayout w:type="fixed"/>
        <w:tblLook w:val="0400"/>
      </w:tblPr>
      <w:tblGrid>
        <w:gridCol w:w="12406"/>
        <w:tblGridChange w:id="0">
          <w:tblGrid>
            <w:gridCol w:w="12406"/>
          </w:tblGrid>
        </w:tblGridChange>
      </w:tblGrid>
      <w:tr>
        <w:trPr>
          <w:trHeight w:val="420" w:hRule="atLeast"/>
        </w:trPr>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2F6">
            <w:pPr>
              <w:spacing w:after="0" w:line="240" w:lineRule="auto"/>
              <w:jc w:val="left"/>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2F7">
      <w:pPr>
        <w:spacing w:line="240" w:lineRule="auto"/>
        <w:jc w:val="left"/>
        <w:rPr/>
      </w:pPr>
      <w:r w:rsidDel="00000000" w:rsidR="00000000" w:rsidRPr="00000000">
        <w:rPr>
          <w:rtl w:val="0"/>
        </w:rPr>
      </w:r>
    </w:p>
    <w:p w:rsidR="00000000" w:rsidDel="00000000" w:rsidP="00000000" w:rsidRDefault="00000000" w:rsidRPr="00000000" w14:paraId="000002F8">
      <w:pPr>
        <w:spacing w:line="240" w:lineRule="auto"/>
        <w:rPr>
          <w:sz w:val="2"/>
          <w:szCs w:val="2"/>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40" w:w="11900"/>
      <w:pgMar w:bottom="1134" w:top="1134" w:left="851" w:right="85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F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F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F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right"/>
      <w:rPr>
        <w:rFonts w:ascii="Calibri" w:cs="Calibri" w:eastAsia="Calibri" w:hAnsi="Calibri"/>
        <w:b w:val="0"/>
        <w:i w:val="1"/>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i w:val="1"/>
        <w:smallCaps w:val="0"/>
        <w:strike w:val="0"/>
        <w:color w:val="000000"/>
        <w:sz w:val="20"/>
        <w:szCs w:val="20"/>
        <w:u w:val="none"/>
        <w:shd w:fill="auto" w:val="clear"/>
        <w:vertAlign w:val="baseline"/>
        <w:rtl w:val="0"/>
      </w:rPr>
      <w:t xml:space="preserve"> de 3</w:t>
    </w:r>
  </w:p>
  <w:p w:rsidR="00000000" w:rsidDel="00000000" w:rsidP="00000000" w:rsidRDefault="00000000" w:rsidRPr="00000000" w14:paraId="000002F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360" w:firstLine="0"/>
      <w:jc w:val="both"/>
      <w:rPr>
        <w:rFonts w:ascii="Calibri" w:cs="Calibri" w:eastAsia="Calibri" w:hAnsi="Calibri"/>
        <w:b w:val="0"/>
        <w:i w:val="1"/>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20"/>
        <w:szCs w:val="20"/>
        <w:u w:val="none"/>
        <w:shd w:fill="auto" w:val="clear"/>
        <w:vertAlign w:val="baseline"/>
        <w:rtl w:val="0"/>
      </w:rPr>
      <w:t xml:space="preserve">Page couverture des dossiers </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F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F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F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
      <w:numFmt w:val="upp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fr-CA"/>
      </w:rPr>
    </w:rPrDefault>
    <w:pPrDefault>
      <w:pPr>
        <w:spacing w:after="160" w:line="259"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tabs>
        <w:tab w:val="left" w:pos="360"/>
      </w:tabs>
      <w:spacing w:after="240" w:before="240" w:line="240" w:lineRule="auto"/>
      <w:ind w:left="432" w:hanging="432"/>
      <w:jc w:val="left"/>
    </w:pPr>
    <w:rPr>
      <w:rFonts w:ascii="Arial" w:cs="Arial" w:eastAsia="Arial" w:hAnsi="Arial"/>
      <w:b w:val="1"/>
      <w:color w:val="ed7d31"/>
      <w:sz w:val="32"/>
      <w:szCs w:val="32"/>
      <w:u w:val="none"/>
    </w:rPr>
  </w:style>
  <w:style w:type="paragraph" w:styleId="Heading2">
    <w:name w:val="heading 2"/>
    <w:basedOn w:val="Normal"/>
    <w:next w:val="Normal"/>
    <w:pPr>
      <w:keepNext w:val="1"/>
      <w:spacing w:after="180" w:before="360" w:line="276" w:lineRule="auto"/>
    </w:pPr>
    <w:rPr>
      <w:b w:val="1"/>
      <w:sz w:val="28"/>
      <w:szCs w:val="28"/>
    </w:rPr>
  </w:style>
  <w:style w:type="paragraph" w:styleId="Heading3">
    <w:name w:val="heading 3"/>
    <w:basedOn w:val="Normal"/>
    <w:next w:val="Normal"/>
    <w:pPr>
      <w:keepNext w:val="1"/>
      <w:keepLines w:val="1"/>
      <w:spacing w:before="40" w:lineRule="auto"/>
      <w:ind w:left="1146" w:hanging="720"/>
    </w:pPr>
    <w:rPr>
      <w:b w:val="1"/>
      <w:color w:val="000000"/>
    </w:rPr>
  </w:style>
  <w:style w:type="paragraph" w:styleId="Heading4">
    <w:name w:val="heading 4"/>
    <w:basedOn w:val="Normal"/>
    <w:next w:val="Normal"/>
    <w:pPr>
      <w:keepNext w:val="1"/>
      <w:keepLines w:val="1"/>
      <w:spacing w:before="40" w:lineRule="auto"/>
      <w:ind w:left="864" w:hanging="864"/>
    </w:pPr>
    <w:rPr>
      <w:b w:val="1"/>
      <w:i w:val="1"/>
      <w:color w:val="000000"/>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pBdr>
        <w:bottom w:color="4472c4" w:space="4" w:sz="8" w:val="single"/>
      </w:pBdr>
      <w:spacing w:after="300" w:line="240" w:lineRule="auto"/>
      <w:jc w:val="left"/>
    </w:pPr>
    <w:rPr>
      <w:rFonts w:ascii="Calibri" w:cs="Calibri" w:eastAsia="Calibri" w:hAnsi="Calibri"/>
      <w:color w:val="323e4f"/>
      <w:sz w:val="52"/>
      <w:szCs w:val="52"/>
    </w:rPr>
  </w:style>
  <w:style w:type="paragraph" w:styleId="Normal" w:default="1">
    <w:name w:val="Normal"/>
    <w:qFormat w:val="1"/>
    <w:rsid w:val="00655628"/>
    <w:pPr>
      <w:spacing w:after="160" w:line="259" w:lineRule="auto"/>
      <w:jc w:val="both"/>
    </w:pPr>
    <w:rPr>
      <w:szCs w:val="22"/>
      <w:lang w:val="en-ZA"/>
    </w:rPr>
  </w:style>
  <w:style w:type="paragraph" w:styleId="Titre1">
    <w:name w:val="heading 1"/>
    <w:basedOn w:val="Normal"/>
    <w:next w:val="Normal"/>
    <w:link w:val="Titre1Car"/>
    <w:autoRedefine w:val="1"/>
    <w:uiPriority w:val="9"/>
    <w:qFormat w:val="1"/>
    <w:rsid w:val="00655628"/>
    <w:pPr>
      <w:keepNext w:val="1"/>
      <w:keepLines w:val="1"/>
      <w:numPr>
        <w:numId w:val="1"/>
      </w:numPr>
      <w:tabs>
        <w:tab w:val="left" w:pos="360"/>
      </w:tabs>
      <w:spacing w:after="240" w:before="240" w:line="240" w:lineRule="auto"/>
      <w:jc w:val="left"/>
      <w:outlineLvl w:val="0"/>
    </w:pPr>
    <w:rPr>
      <w:rFonts w:ascii="Arial" w:cs="Arial" w:eastAsia="Georgia" w:hAnsi="Arial"/>
      <w:b w:val="1"/>
      <w:bCs w:val="1"/>
      <w:color w:val="ed7d31" w:themeColor="accent2"/>
      <w:sz w:val="32"/>
      <w:szCs w:val="28"/>
      <w:u w:color="4f81bd"/>
      <w:lang w:bidi="ar-EG" w:eastAsia="ar-EG" w:val="en-GB"/>
    </w:rPr>
  </w:style>
  <w:style w:type="paragraph" w:styleId="Titre2">
    <w:name w:val="heading 2"/>
    <w:basedOn w:val="Normal"/>
    <w:next w:val="Normal"/>
    <w:link w:val="Titre2Car"/>
    <w:autoRedefine w:val="1"/>
    <w:uiPriority w:val="9"/>
    <w:unhideWhenUsed w:val="1"/>
    <w:qFormat w:val="1"/>
    <w:rsid w:val="00655628"/>
    <w:pPr>
      <w:keepNext w:val="1"/>
      <w:spacing w:after="180" w:before="360" w:line="276" w:lineRule="auto"/>
      <w:outlineLvl w:val="1"/>
    </w:pPr>
    <w:rPr>
      <w:rFonts w:eastAsia="Times New Roman"/>
      <w:b w:val="1"/>
      <w:bCs w:val="1"/>
      <w:iCs w:val="1"/>
      <w:sz w:val="28"/>
      <w:szCs w:val="28"/>
      <w:lang w:val="en-US"/>
    </w:rPr>
  </w:style>
  <w:style w:type="paragraph" w:styleId="Titre3">
    <w:name w:val="heading 3"/>
    <w:basedOn w:val="Normal"/>
    <w:next w:val="Normal"/>
    <w:link w:val="Titre3Car"/>
    <w:autoRedefine w:val="1"/>
    <w:uiPriority w:val="9"/>
    <w:unhideWhenUsed w:val="1"/>
    <w:qFormat w:val="1"/>
    <w:rsid w:val="00655628"/>
    <w:pPr>
      <w:keepNext w:val="1"/>
      <w:keepLines w:val="1"/>
      <w:numPr>
        <w:ilvl w:val="2"/>
        <w:numId w:val="3"/>
      </w:numPr>
      <w:spacing w:before="40"/>
      <w:outlineLvl w:val="2"/>
    </w:pPr>
    <w:rPr>
      <w:rFonts w:cstheme="majorBidi" w:eastAsiaTheme="majorEastAsia"/>
      <w:b w:val="1"/>
      <w:color w:val="000000" w:themeColor="text1"/>
    </w:rPr>
  </w:style>
  <w:style w:type="paragraph" w:styleId="Titre4">
    <w:name w:val="heading 4"/>
    <w:basedOn w:val="Normal"/>
    <w:next w:val="Normal"/>
    <w:link w:val="Titre4Car"/>
    <w:autoRedefine w:val="1"/>
    <w:uiPriority w:val="9"/>
    <w:unhideWhenUsed w:val="1"/>
    <w:qFormat w:val="1"/>
    <w:rsid w:val="00655628"/>
    <w:pPr>
      <w:keepNext w:val="1"/>
      <w:keepLines w:val="1"/>
      <w:numPr>
        <w:ilvl w:val="3"/>
        <w:numId w:val="3"/>
      </w:numPr>
      <w:spacing w:before="40"/>
      <w:outlineLvl w:val="3"/>
    </w:pPr>
    <w:rPr>
      <w:rFonts w:cstheme="majorBidi" w:eastAsiaTheme="minorEastAsia"/>
      <w:b w:val="1"/>
      <w:i w:val="1"/>
      <w:iCs w:val="1"/>
      <w:color w:val="000000" w:themeColor="text1"/>
    </w:rPr>
  </w:style>
  <w:style w:type="paragraph" w:styleId="Titre9">
    <w:name w:val="heading 9"/>
    <w:basedOn w:val="Normal"/>
    <w:next w:val="Normal"/>
    <w:link w:val="Titre9Car"/>
    <w:uiPriority w:val="9"/>
    <w:semiHidden w:val="1"/>
    <w:unhideWhenUsed w:val="1"/>
    <w:qFormat w:val="1"/>
    <w:rsid w:val="00C16541"/>
    <w:pPr>
      <w:keepNext w:val="1"/>
      <w:keepLines w:val="1"/>
      <w:spacing w:after="0" w:before="40"/>
      <w:outlineLvl w:val="8"/>
    </w:pPr>
    <w:rPr>
      <w:rFonts w:asciiTheme="majorHAnsi" w:cstheme="majorBidi" w:eastAsiaTheme="majorEastAsia" w:hAnsiTheme="majorHAnsi"/>
      <w:i w:val="1"/>
      <w:iCs w:val="1"/>
      <w:color w:val="272727" w:themeColor="text1" w:themeTint="0000D8"/>
      <w:sz w:val="21"/>
      <w:szCs w:val="21"/>
    </w:rPr>
  </w:style>
  <w:style w:type="character" w:styleId="Policepardfaut" w:default="1">
    <w:name w:val="Default Paragraph Font"/>
    <w:uiPriority w:val="1"/>
    <w:semiHidden w:val="1"/>
    <w:unhideWhenUsed w:val="1"/>
  </w:style>
  <w:style w:type="table" w:styleId="Tableau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Aucuneliste" w:default="1">
    <w:name w:val="No List"/>
    <w:uiPriority w:val="99"/>
    <w:semiHidden w:val="1"/>
    <w:unhideWhenUsed w:val="1"/>
  </w:style>
  <w:style w:type="character" w:styleId="Titre1Car" w:customStyle="1">
    <w:name w:val="Titre 1 Car"/>
    <w:basedOn w:val="Policepardfaut"/>
    <w:link w:val="Titre1"/>
    <w:uiPriority w:val="9"/>
    <w:rsid w:val="00655628"/>
    <w:rPr>
      <w:rFonts w:ascii="Arial" w:cs="Arial" w:eastAsia="Georgia" w:hAnsi="Arial"/>
      <w:b w:val="1"/>
      <w:bCs w:val="1"/>
      <w:color w:val="ed7d31" w:themeColor="accent2"/>
      <w:sz w:val="32"/>
      <w:szCs w:val="28"/>
      <w:u w:color="4f81bd"/>
      <w:lang w:bidi="ar-EG" w:eastAsia="ar-EG" w:val="en-GB"/>
    </w:rPr>
  </w:style>
  <w:style w:type="paragraph" w:styleId="Style2" w:customStyle="1">
    <w:name w:val="Style2"/>
    <w:basedOn w:val="Titre1"/>
    <w:autoRedefine w:val="1"/>
    <w:qFormat w:val="1"/>
    <w:rsid w:val="00CB5C9B"/>
    <w:rPr>
      <w:b w:val="0"/>
    </w:rPr>
  </w:style>
  <w:style w:type="character" w:styleId="Titre3Car" w:customStyle="1">
    <w:name w:val="Titre 3 Car"/>
    <w:basedOn w:val="Policepardfaut"/>
    <w:link w:val="Titre3"/>
    <w:uiPriority w:val="9"/>
    <w:rsid w:val="00A83CD7"/>
    <w:rPr>
      <w:rFonts w:cstheme="majorBidi" w:eastAsiaTheme="majorEastAsia"/>
      <w:b w:val="1"/>
      <w:color w:val="000000" w:themeColor="text1"/>
      <w:lang w:val="en-ZA"/>
    </w:rPr>
  </w:style>
  <w:style w:type="paragraph" w:styleId="Head3" w:customStyle="1">
    <w:name w:val="Head 3"/>
    <w:basedOn w:val="Titre3"/>
    <w:autoRedefine w:val="1"/>
    <w:qFormat w:val="1"/>
    <w:rsid w:val="00E91172"/>
  </w:style>
  <w:style w:type="paragraph" w:styleId="Style1" w:customStyle="1">
    <w:name w:val="Style1"/>
    <w:basedOn w:val="Normal"/>
    <w:autoRedefine w:val="1"/>
    <w:qFormat w:val="1"/>
    <w:rsid w:val="00A7136F"/>
    <w:pPr>
      <w:spacing w:after="0" w:line="240" w:lineRule="auto"/>
    </w:pPr>
    <w:rPr>
      <w:lang w:val="en-US"/>
    </w:rPr>
  </w:style>
  <w:style w:type="paragraph" w:styleId="Style3" w:customStyle="1">
    <w:name w:val="Style3"/>
    <w:basedOn w:val="Head3"/>
    <w:autoRedefine w:val="1"/>
    <w:qFormat w:val="1"/>
    <w:rsid w:val="00E91172"/>
  </w:style>
  <w:style w:type="character" w:styleId="Titre2Car" w:customStyle="1">
    <w:name w:val="Titre 2 Car"/>
    <w:link w:val="Titre2"/>
    <w:uiPriority w:val="9"/>
    <w:rsid w:val="00655628"/>
    <w:rPr>
      <w:rFonts w:eastAsia="Times New Roman"/>
      <w:b w:val="1"/>
      <w:bCs w:val="1"/>
      <w:iCs w:val="1"/>
      <w:sz w:val="28"/>
      <w:szCs w:val="28"/>
    </w:rPr>
  </w:style>
  <w:style w:type="character" w:styleId="Titre4Car" w:customStyle="1">
    <w:name w:val="Titre 4 Car"/>
    <w:basedOn w:val="Policepardfaut"/>
    <w:link w:val="Titre4"/>
    <w:uiPriority w:val="9"/>
    <w:rsid w:val="00A83CD7"/>
    <w:rPr>
      <w:rFonts w:cstheme="majorBidi" w:eastAsiaTheme="minorEastAsia"/>
      <w:b w:val="1"/>
      <w:i w:val="1"/>
      <w:iCs w:val="1"/>
      <w:color w:val="000000" w:themeColor="text1"/>
      <w:lang w:val="en-ZA"/>
    </w:rPr>
  </w:style>
  <w:style w:type="paragraph" w:styleId="Headerorange" w:customStyle="1">
    <w:name w:val="Header orange"/>
    <w:basedOn w:val="Normal"/>
    <w:autoRedefine w:val="1"/>
    <w:qFormat w:val="1"/>
    <w:rsid w:val="00D43441"/>
    <w:pPr>
      <w:spacing w:after="120" w:before="120" w:line="260" w:lineRule="atLeast"/>
    </w:pPr>
    <w:rPr>
      <w:rFonts w:cs="Gill Sans MT" w:eastAsia="MS Mincho"/>
      <w:b w:val="1"/>
      <w:bCs w:val="1"/>
      <w:color w:val="ee7f00"/>
      <w:szCs w:val="26"/>
      <w:lang w:eastAsia="fr-CH" w:val="fr-CH"/>
    </w:rPr>
  </w:style>
  <w:style w:type="paragraph" w:styleId="Footnote" w:customStyle="1">
    <w:name w:val="Footnote"/>
    <w:basedOn w:val="Normal"/>
    <w:link w:val="Appelnotedebasdep"/>
    <w:autoRedefine w:val="1"/>
    <w:uiPriority w:val="99"/>
    <w:qFormat w:val="1"/>
    <w:rsid w:val="00655628"/>
    <w:pPr>
      <w:spacing w:line="240" w:lineRule="auto"/>
    </w:pPr>
    <w:rPr>
      <w:rFonts w:ascii="Arial" w:hAnsi="Arial"/>
      <w:sz w:val="20"/>
      <w:szCs w:val="24"/>
      <w:vertAlign w:val="superscript"/>
      <w:lang w:val="en-US"/>
    </w:rPr>
  </w:style>
  <w:style w:type="character" w:styleId="Appelnotedebasdep">
    <w:name w:val="footnote reference"/>
    <w:aliases w:val="Footnote Char"/>
    <w:link w:val="Footnote"/>
    <w:unhideWhenUsed w:val="1"/>
    <w:qFormat w:val="1"/>
    <w:rsid w:val="00655628"/>
    <w:rPr>
      <w:rFonts w:ascii="Arial" w:hAnsi="Arial"/>
      <w:sz w:val="20"/>
      <w:vertAlign w:val="superscript"/>
    </w:rPr>
  </w:style>
  <w:style w:type="table" w:styleId="Grilledutableau">
    <w:name w:val="Table Grid"/>
    <w:basedOn w:val="TableauNormal"/>
    <w:uiPriority w:val="39"/>
    <w:rsid w:val="00E4353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Paragraphedeliste">
    <w:name w:val="List Paragraph"/>
    <w:aliases w:val="MCHIP_list paragraph,List Paragraph1,Recommendation,List Paragraph (numbered (a)),Dot pt,F5 List Paragraph,No Spacing1,List Paragraph Char Char Char,Indicator Text,Numbered Para 1,MAIN CONTENT,Colorful List - Accent 11,Bullet 1"/>
    <w:basedOn w:val="Normal"/>
    <w:link w:val="ParagraphedelisteCar"/>
    <w:uiPriority w:val="34"/>
    <w:qFormat w:val="1"/>
    <w:rsid w:val="008D06D9"/>
    <w:pPr>
      <w:ind w:left="720"/>
      <w:contextualSpacing w:val="1"/>
    </w:pPr>
  </w:style>
  <w:style w:type="paragraph" w:styleId="Sansinterligne">
    <w:name w:val="No Spacing"/>
    <w:link w:val="SansinterligneCar"/>
    <w:uiPriority w:val="1"/>
    <w:qFormat w:val="1"/>
    <w:rsid w:val="008D06D9"/>
    <w:pPr>
      <w:jc w:val="both"/>
    </w:pPr>
    <w:rPr>
      <w:szCs w:val="22"/>
      <w:lang w:val="en-ZA"/>
    </w:rPr>
  </w:style>
  <w:style w:type="paragraph" w:styleId="En-tte">
    <w:name w:val="header"/>
    <w:basedOn w:val="Normal"/>
    <w:link w:val="En-tteCar"/>
    <w:uiPriority w:val="99"/>
    <w:unhideWhenUsed w:val="1"/>
    <w:rsid w:val="000C01F2"/>
    <w:pPr>
      <w:tabs>
        <w:tab w:val="center" w:pos="4513"/>
        <w:tab w:val="right" w:pos="9026"/>
      </w:tabs>
      <w:spacing w:after="0" w:line="240" w:lineRule="auto"/>
    </w:pPr>
  </w:style>
  <w:style w:type="character" w:styleId="En-tteCar" w:customStyle="1">
    <w:name w:val="En-tête Car"/>
    <w:basedOn w:val="Policepardfaut"/>
    <w:link w:val="En-tte"/>
    <w:uiPriority w:val="99"/>
    <w:rsid w:val="000C01F2"/>
    <w:rPr>
      <w:szCs w:val="22"/>
      <w:lang w:val="en-ZA"/>
    </w:rPr>
  </w:style>
  <w:style w:type="paragraph" w:styleId="Pieddepage">
    <w:name w:val="footer"/>
    <w:basedOn w:val="Normal"/>
    <w:link w:val="PieddepageCar"/>
    <w:uiPriority w:val="99"/>
    <w:unhideWhenUsed w:val="1"/>
    <w:rsid w:val="000C01F2"/>
    <w:pPr>
      <w:tabs>
        <w:tab w:val="center" w:pos="4513"/>
        <w:tab w:val="right" w:pos="9026"/>
      </w:tabs>
      <w:spacing w:after="0" w:line="240" w:lineRule="auto"/>
    </w:pPr>
  </w:style>
  <w:style w:type="character" w:styleId="PieddepageCar" w:customStyle="1">
    <w:name w:val="Pied de page Car"/>
    <w:basedOn w:val="Policepardfaut"/>
    <w:link w:val="Pieddepage"/>
    <w:uiPriority w:val="99"/>
    <w:rsid w:val="000C01F2"/>
    <w:rPr>
      <w:szCs w:val="22"/>
      <w:lang w:val="en-ZA"/>
    </w:rPr>
  </w:style>
  <w:style w:type="character" w:styleId="Numrodepage">
    <w:name w:val="page number"/>
    <w:basedOn w:val="Policepardfaut"/>
    <w:uiPriority w:val="99"/>
    <w:semiHidden w:val="1"/>
    <w:unhideWhenUsed w:val="1"/>
    <w:rsid w:val="000C01F2"/>
  </w:style>
  <w:style w:type="character" w:styleId="Marquedecommentaire">
    <w:name w:val="annotation reference"/>
    <w:basedOn w:val="Policepardfaut"/>
    <w:uiPriority w:val="99"/>
    <w:semiHidden w:val="1"/>
    <w:unhideWhenUsed w:val="1"/>
    <w:rsid w:val="0054064E"/>
    <w:rPr>
      <w:sz w:val="18"/>
      <w:szCs w:val="18"/>
    </w:rPr>
  </w:style>
  <w:style w:type="paragraph" w:styleId="Commentaire">
    <w:name w:val="annotation text"/>
    <w:basedOn w:val="Normal"/>
    <w:link w:val="CommentaireCar"/>
    <w:uiPriority w:val="99"/>
    <w:unhideWhenUsed w:val="1"/>
    <w:rsid w:val="0054064E"/>
    <w:pPr>
      <w:spacing w:line="240" w:lineRule="auto"/>
    </w:pPr>
    <w:rPr>
      <w:szCs w:val="24"/>
    </w:rPr>
  </w:style>
  <w:style w:type="character" w:styleId="CommentaireCar" w:customStyle="1">
    <w:name w:val="Commentaire Car"/>
    <w:basedOn w:val="Policepardfaut"/>
    <w:link w:val="Commentaire"/>
    <w:uiPriority w:val="99"/>
    <w:rsid w:val="0054064E"/>
    <w:rPr>
      <w:lang w:val="en-ZA"/>
    </w:rPr>
  </w:style>
  <w:style w:type="paragraph" w:styleId="Objetducommentaire">
    <w:name w:val="annotation subject"/>
    <w:basedOn w:val="Commentaire"/>
    <w:next w:val="Commentaire"/>
    <w:link w:val="ObjetducommentaireCar"/>
    <w:uiPriority w:val="99"/>
    <w:semiHidden w:val="1"/>
    <w:unhideWhenUsed w:val="1"/>
    <w:rsid w:val="0054064E"/>
    <w:rPr>
      <w:b w:val="1"/>
      <w:bCs w:val="1"/>
      <w:sz w:val="20"/>
      <w:szCs w:val="20"/>
    </w:rPr>
  </w:style>
  <w:style w:type="character" w:styleId="ObjetducommentaireCar" w:customStyle="1">
    <w:name w:val="Objet du commentaire Car"/>
    <w:basedOn w:val="CommentaireCar"/>
    <w:link w:val="Objetducommentaire"/>
    <w:uiPriority w:val="99"/>
    <w:semiHidden w:val="1"/>
    <w:rsid w:val="0054064E"/>
    <w:rPr>
      <w:b w:val="1"/>
      <w:bCs w:val="1"/>
      <w:sz w:val="20"/>
      <w:szCs w:val="20"/>
      <w:lang w:val="en-ZA"/>
    </w:rPr>
  </w:style>
  <w:style w:type="paragraph" w:styleId="Textedebulles">
    <w:name w:val="Balloon Text"/>
    <w:basedOn w:val="Normal"/>
    <w:link w:val="TextedebullesCar"/>
    <w:uiPriority w:val="99"/>
    <w:semiHidden w:val="1"/>
    <w:unhideWhenUsed w:val="1"/>
    <w:rsid w:val="0054064E"/>
    <w:pPr>
      <w:spacing w:after="0" w:line="240" w:lineRule="auto"/>
    </w:pPr>
    <w:rPr>
      <w:rFonts w:ascii="Times New Roman" w:cs="Times New Roman" w:hAnsi="Times New Roman"/>
      <w:sz w:val="18"/>
      <w:szCs w:val="18"/>
    </w:rPr>
  </w:style>
  <w:style w:type="character" w:styleId="TextedebullesCar" w:customStyle="1">
    <w:name w:val="Texte de bulles Car"/>
    <w:basedOn w:val="Policepardfaut"/>
    <w:link w:val="Textedebulles"/>
    <w:uiPriority w:val="99"/>
    <w:semiHidden w:val="1"/>
    <w:rsid w:val="0054064E"/>
    <w:rPr>
      <w:rFonts w:ascii="Times New Roman" w:cs="Times New Roman" w:hAnsi="Times New Roman"/>
      <w:sz w:val="18"/>
      <w:szCs w:val="18"/>
      <w:lang w:val="en-ZA"/>
    </w:rPr>
  </w:style>
  <w:style w:type="paragraph" w:styleId="Rvision">
    <w:name w:val="Revision"/>
    <w:hidden w:val="1"/>
    <w:uiPriority w:val="99"/>
    <w:semiHidden w:val="1"/>
    <w:rsid w:val="00BC6945"/>
    <w:rPr>
      <w:szCs w:val="22"/>
      <w:lang w:val="en-ZA"/>
    </w:rPr>
  </w:style>
  <w:style w:type="character" w:styleId="ParagraphedelisteCar" w:customStyle="1">
    <w:name w:val="Paragraphe de liste Car"/>
    <w:aliases w:val="MCHIP_list paragraph Car,List Paragraph1 Car,Recommendation Car,List Paragraph (numbered (a)) Car,Dot pt Car,F5 List Paragraph Car,No Spacing1 Car,List Paragraph Char Char Char Car,Indicator Text Car,Numbered Para 1 Car"/>
    <w:basedOn w:val="Policepardfaut"/>
    <w:link w:val="Paragraphedeliste"/>
    <w:uiPriority w:val="34"/>
    <w:locked w:val="1"/>
    <w:rsid w:val="007F25DC"/>
    <w:rPr>
      <w:szCs w:val="22"/>
      <w:lang w:val="en-ZA"/>
    </w:rPr>
  </w:style>
  <w:style w:type="paragraph" w:styleId="Default" w:customStyle="1">
    <w:name w:val="Default"/>
    <w:rsid w:val="001D6B6B"/>
    <w:pPr>
      <w:autoSpaceDE w:val="0"/>
      <w:autoSpaceDN w:val="0"/>
      <w:adjustRightInd w:val="0"/>
    </w:pPr>
    <w:rPr>
      <w:rFonts w:ascii="Arial Narrow" w:cs="Arial Narrow" w:eastAsia="Times New Roman" w:hAnsi="Arial Narrow"/>
      <w:color w:val="000000"/>
    </w:rPr>
  </w:style>
  <w:style w:type="paragraph" w:styleId="Notedebasdepage">
    <w:name w:val="footnote text"/>
    <w:basedOn w:val="Normal"/>
    <w:link w:val="NotedebasdepageCar"/>
    <w:semiHidden w:val="1"/>
    <w:rsid w:val="001D6B6B"/>
    <w:pPr>
      <w:spacing w:after="0" w:line="240" w:lineRule="auto"/>
      <w:jc w:val="left"/>
    </w:pPr>
    <w:rPr>
      <w:rFonts w:ascii="Times New Roman" w:cs="Times New Roman" w:eastAsia="Times New Roman" w:hAnsi="Times New Roman"/>
      <w:sz w:val="20"/>
      <w:szCs w:val="20"/>
      <w:lang w:val="en-US"/>
    </w:rPr>
  </w:style>
  <w:style w:type="character" w:styleId="NotedebasdepageCar" w:customStyle="1">
    <w:name w:val="Note de bas de page Car"/>
    <w:basedOn w:val="Policepardfaut"/>
    <w:link w:val="Notedebasdepage"/>
    <w:semiHidden w:val="1"/>
    <w:rsid w:val="001D6B6B"/>
    <w:rPr>
      <w:rFonts w:ascii="Times New Roman" w:cs="Times New Roman" w:eastAsia="Times New Roman" w:hAnsi="Times New Roman"/>
      <w:sz w:val="20"/>
      <w:szCs w:val="20"/>
    </w:rPr>
  </w:style>
  <w:style w:type="paragraph" w:styleId="TableParagraph" w:customStyle="1">
    <w:name w:val="Table Paragraph"/>
    <w:basedOn w:val="Normal"/>
    <w:uiPriority w:val="1"/>
    <w:qFormat w:val="1"/>
    <w:rsid w:val="001D6B6B"/>
    <w:pPr>
      <w:widowControl w:val="0"/>
      <w:spacing w:after="0" w:line="240" w:lineRule="auto"/>
      <w:jc w:val="left"/>
    </w:pPr>
    <w:rPr>
      <w:sz w:val="22"/>
      <w:lang w:val="en-US"/>
    </w:rPr>
  </w:style>
  <w:style w:type="character" w:styleId="SansinterligneCar" w:customStyle="1">
    <w:name w:val="Sans interligne Car"/>
    <w:link w:val="Sansinterligne"/>
    <w:uiPriority w:val="1"/>
    <w:rsid w:val="002B61D5"/>
    <w:rPr>
      <w:szCs w:val="22"/>
      <w:lang w:val="en-ZA"/>
    </w:rPr>
  </w:style>
  <w:style w:type="character" w:styleId="Lienhypertexte">
    <w:name w:val="Hyperlink"/>
    <w:uiPriority w:val="99"/>
    <w:rsid w:val="002B61D5"/>
    <w:rPr>
      <w:color w:val="0000ff"/>
      <w:u w:val="single"/>
    </w:rPr>
  </w:style>
  <w:style w:type="character" w:styleId="Titre9Car" w:customStyle="1">
    <w:name w:val="Titre 9 Car"/>
    <w:basedOn w:val="Policepardfaut"/>
    <w:link w:val="Titre9"/>
    <w:uiPriority w:val="9"/>
    <w:semiHidden w:val="1"/>
    <w:rsid w:val="00C16541"/>
    <w:rPr>
      <w:rFonts w:asciiTheme="majorHAnsi" w:cstheme="majorBidi" w:eastAsiaTheme="majorEastAsia" w:hAnsiTheme="majorHAnsi"/>
      <w:i w:val="1"/>
      <w:iCs w:val="1"/>
      <w:color w:val="272727" w:themeColor="text1" w:themeTint="0000D8"/>
      <w:sz w:val="21"/>
      <w:szCs w:val="21"/>
      <w:lang w:val="en-ZA"/>
    </w:rPr>
  </w:style>
  <w:style w:type="character" w:styleId="Rfrenceple">
    <w:name w:val="Subtle Reference"/>
    <w:basedOn w:val="Policepardfaut"/>
    <w:uiPriority w:val="31"/>
    <w:qFormat w:val="1"/>
    <w:rsid w:val="00C16541"/>
    <w:rPr>
      <w:smallCaps w:val="1"/>
      <w:color w:val="ed7d31" w:themeColor="accent2"/>
      <w:u w:val="single"/>
    </w:rPr>
  </w:style>
  <w:style w:type="paragraph" w:styleId="Listenumros">
    <w:name w:val="List Number"/>
    <w:basedOn w:val="Normal"/>
    <w:uiPriority w:val="99"/>
    <w:unhideWhenUsed w:val="1"/>
    <w:rsid w:val="00C16541"/>
    <w:pPr>
      <w:numPr>
        <w:numId w:val="49"/>
      </w:numPr>
      <w:tabs>
        <w:tab w:val="clear" w:pos="360"/>
      </w:tabs>
      <w:spacing w:after="120" w:line="300" w:lineRule="auto"/>
      <w:ind w:left="432" w:hanging="432"/>
      <w:jc w:val="left"/>
    </w:pPr>
    <w:rPr>
      <w:rFonts w:ascii="Helvetica Neue Light" w:eastAsia="Times New Roman" w:hAnsi="Helvetica Neue Light"/>
      <w:sz w:val="22"/>
      <w:lang w:val="en-US"/>
    </w:rPr>
  </w:style>
  <w:style w:type="character" w:styleId="Lienhypertextesuivivisit">
    <w:name w:val="FollowedHyperlink"/>
    <w:basedOn w:val="Policepardfaut"/>
    <w:uiPriority w:val="99"/>
    <w:semiHidden w:val="1"/>
    <w:unhideWhenUsed w:val="1"/>
    <w:rsid w:val="001272F2"/>
    <w:rPr>
      <w:color w:val="954f72" w:themeColor="followedHyperlink"/>
      <w:u w:val="single"/>
    </w:rPr>
  </w:style>
  <w:style w:type="paragraph" w:styleId="Titre">
    <w:name w:val="Title"/>
    <w:basedOn w:val="Normal"/>
    <w:next w:val="Normal"/>
    <w:link w:val="TitreCar"/>
    <w:uiPriority w:val="10"/>
    <w:qFormat w:val="1"/>
    <w:rsid w:val="00A25D31"/>
    <w:pPr>
      <w:pBdr>
        <w:bottom w:color="4472c4" w:space="4" w:sz="8" w:themeColor="accent1" w:val="single"/>
      </w:pBdr>
      <w:spacing w:after="300" w:line="240" w:lineRule="auto"/>
      <w:contextualSpacing w:val="1"/>
      <w:jc w:val="left"/>
    </w:pPr>
    <w:rPr>
      <w:rFonts w:asciiTheme="majorHAnsi" w:cstheme="majorBidi" w:eastAsiaTheme="majorEastAsia" w:hAnsiTheme="majorHAnsi"/>
      <w:color w:val="323e4f" w:themeColor="text2" w:themeShade="0000BF"/>
      <w:spacing w:val="5"/>
      <w:kern w:val="28"/>
      <w:sz w:val="52"/>
      <w:szCs w:val="52"/>
      <w:lang w:val="en-US"/>
    </w:rPr>
  </w:style>
  <w:style w:type="character" w:styleId="TitreCar" w:customStyle="1">
    <w:name w:val="Titre Car"/>
    <w:basedOn w:val="Policepardfaut"/>
    <w:link w:val="Titre"/>
    <w:uiPriority w:val="10"/>
    <w:rsid w:val="00A25D31"/>
    <w:rPr>
      <w:rFonts w:asciiTheme="majorHAnsi" w:cstheme="majorBidi" w:eastAsiaTheme="majorEastAsia" w:hAnsiTheme="majorHAnsi"/>
      <w:color w:val="323e4f" w:themeColor="text2" w:themeShade="0000BF"/>
      <w:spacing w:val="5"/>
      <w:kern w:val="28"/>
      <w:sz w:val="52"/>
      <w:szCs w:val="5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vNsJDzYu8715dbqK7K90XJe1EEw==">AMUW2mWkBMaaVDT9t+gqH6Y6uFVOzK3oYOJj7jY/GL/DCxxjKkm2JLcir9KJGtKaJ6Z0mtX2BkRWCemCPq0QqkH5bK7rSExU5mD+4Z2E/oqsnCR35T4VtYLQQc/+L2USSY4q+SsryMtE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2019-07-11T02:20:00Z</dcterms:created>
  <dc:creator>Microsoft Office User</dc:creator>
</cp:coreProperties>
</file>